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8A856" w14:textId="501696A4" w:rsidR="002B759D" w:rsidRPr="003D31F5" w:rsidRDefault="003D31F5">
      <w:pPr>
        <w:rPr>
          <w:sz w:val="28"/>
          <w:szCs w:val="28"/>
        </w:rPr>
      </w:pPr>
      <w:r w:rsidRPr="003D31F5">
        <w:rPr>
          <w:sz w:val="28"/>
          <w:szCs w:val="28"/>
        </w:rPr>
        <w:t>Faultless Self-Wreckage</w:t>
      </w:r>
    </w:p>
    <w:p w14:paraId="0D9DEC9F" w14:textId="3F7A13F2" w:rsidR="003D31F5" w:rsidRPr="003D31F5" w:rsidRDefault="003D31F5">
      <w:pPr>
        <w:rPr>
          <w:sz w:val="22"/>
          <w:szCs w:val="22"/>
        </w:rPr>
      </w:pPr>
      <w:r w:rsidRPr="003D31F5">
        <w:rPr>
          <w:sz w:val="22"/>
          <w:szCs w:val="22"/>
        </w:rPr>
        <w:t>Vida Yao</w:t>
      </w:r>
    </w:p>
    <w:p w14:paraId="495C0115" w14:textId="6A782EB0" w:rsidR="003D31F5" w:rsidRPr="003D31F5" w:rsidRDefault="003D31F5">
      <w:pPr>
        <w:rPr>
          <w:sz w:val="22"/>
          <w:szCs w:val="22"/>
        </w:rPr>
      </w:pPr>
      <w:r w:rsidRPr="003D31F5">
        <w:rPr>
          <w:sz w:val="22"/>
          <w:szCs w:val="22"/>
        </w:rPr>
        <w:t>Rice University</w:t>
      </w:r>
    </w:p>
    <w:p w14:paraId="25FBC069" w14:textId="461135EA" w:rsidR="003D31F5" w:rsidRDefault="003D31F5"/>
    <w:p w14:paraId="3CF64DE1" w14:textId="77777777" w:rsidR="003D31F5" w:rsidRPr="003D31F5" w:rsidRDefault="003D31F5" w:rsidP="003D31F5">
      <w:pPr>
        <w:spacing w:line="360" w:lineRule="auto"/>
        <w:jc w:val="both"/>
        <w:rPr>
          <w:rFonts w:eastAsia="Times New Roman" w:cs="Times New Roman"/>
        </w:rPr>
      </w:pPr>
      <w:r w:rsidRPr="003D31F5">
        <w:rPr>
          <w:rFonts w:eastAsia="Times New Roman" w:cs="Times New Roman"/>
          <w:b/>
          <w:bCs/>
          <w:color w:val="000000"/>
          <w:spacing w:val="7"/>
        </w:rPr>
        <w:t>ABSTRACT</w:t>
      </w:r>
      <w:r w:rsidRPr="003D31F5">
        <w:rPr>
          <w:rFonts w:eastAsia="Times New Roman" w:cs="Times New Roman"/>
          <w:color w:val="000000"/>
          <w:spacing w:val="7"/>
        </w:rPr>
        <w:t>: Since his discussion of a lorry driver who faultlessly runs over a child, philosophers have challenged Bernard Williams’ claim that it may be rational for an agent to feel agent-regret for her faultless actions. Here, I focus on cases of faultless self-wreckage, in which agents faultlessly bankrupt the projects that gave meaning to their lives. Given the importance of meaning in life, an ethically significant way in which an agent can be responsible is to be responsible for the loss of meaning in her life – though she may not also be </w:t>
      </w:r>
      <w:r w:rsidRPr="003D31F5">
        <w:rPr>
          <w:rFonts w:eastAsia="Times New Roman" w:cs="Times New Roman"/>
          <w:i/>
          <w:iCs/>
          <w:color w:val="000000"/>
          <w:spacing w:val="7"/>
        </w:rPr>
        <w:t>morally responsible </w:t>
      </w:r>
      <w:r w:rsidRPr="003D31F5">
        <w:rPr>
          <w:rFonts w:eastAsia="Times New Roman" w:cs="Times New Roman"/>
          <w:color w:val="000000"/>
          <w:spacing w:val="7"/>
        </w:rPr>
        <w:t>for this loss. That theories of moral responsibility will not capture cases of faultless self-wreckage is no weakness of those theories. Rather, I argue that we should instead see the place of such theories: as offering conceptions of forms of responsibility that co-exist with other, non-moral, but nevertheless ethically important, forms of responsible agency. I discuss the real example of a man who faultlessly killed Prometheus, the oldest tree in the world.</w:t>
      </w:r>
    </w:p>
    <w:p w14:paraId="1D4E2D93" w14:textId="77777777" w:rsidR="003D31F5" w:rsidRDefault="003D31F5"/>
    <w:sectPr w:rsidR="003D31F5" w:rsidSect="00897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1F5"/>
    <w:rsid w:val="003D31F5"/>
    <w:rsid w:val="00552356"/>
    <w:rsid w:val="0089722C"/>
    <w:rsid w:val="00B45A25"/>
    <w:rsid w:val="00B51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A4D5F5"/>
  <w15:chartTrackingRefBased/>
  <w15:docId w15:val="{C38E7CF1-A8F1-F844-BAA5-B56A3B35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D3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32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 Yao</dc:creator>
  <cp:keywords/>
  <dc:description/>
  <cp:lastModifiedBy>Vida Yao</cp:lastModifiedBy>
  <cp:revision>2</cp:revision>
  <dcterms:created xsi:type="dcterms:W3CDTF">2020-06-11T21:14:00Z</dcterms:created>
  <dcterms:modified xsi:type="dcterms:W3CDTF">2020-06-11T21:15:00Z</dcterms:modified>
</cp:coreProperties>
</file>